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74A7BA68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776991" w:rsidRPr="00776991">
        <w:rPr>
          <w:b/>
          <w:bCs/>
          <w:iCs/>
          <w:color w:val="000000" w:themeColor="text1"/>
        </w:rPr>
        <w:t>30</w:t>
      </w:r>
      <w:r w:rsidRPr="00776991">
        <w:rPr>
          <w:b/>
          <w:bCs/>
          <w:iCs/>
          <w:color w:val="000000" w:themeColor="text1"/>
        </w:rPr>
        <w:t xml:space="preserve"> – </w:t>
      </w:r>
      <w:r w:rsidR="00776991" w:rsidRPr="00776991">
        <w:rPr>
          <w:b/>
          <w:bCs/>
          <w:iCs/>
          <w:color w:val="000000" w:themeColor="text1"/>
        </w:rPr>
        <w:t>SOFA DWUOSOBOWA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1D37D0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1D37D0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0E21E4C3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</w:t>
            </w:r>
            <w:r w:rsidRPr="00776991">
              <w:rPr>
                <w:b/>
                <w:color w:val="000000" w:themeColor="text1"/>
                <w:sz w:val="20"/>
              </w:rPr>
              <w:t xml:space="preserve">w </w:t>
            </w:r>
            <w:r w:rsidR="00776991" w:rsidRPr="00776991">
              <w:rPr>
                <w:b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1D37D0" w14:paraId="66A47473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23C7CC62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>Sofa wypoczynkowa nierozkładana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2B87F45A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CF845C5" w14:textId="42F8855F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>Sofa o wymiarach (szerokość x głębokość x wysokość) ok. 150x85x80 cm (+/- 5 cm)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1AED5336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53216913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>Sofa z podłokietnikami o szerokości ok. 10 cm każdy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7F261E90" w14:textId="77777777" w:rsidTr="001D37D0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43C8D665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 xml:space="preserve">Sofa powinna posiadać oparcie w formie wyjmowanych poduch wypełnionych kulką silikonową i granulatem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6CE626F2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0AD5A807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>Siedzisko powinno posiadać sprężyny faliste oraz sprężyny typu bonell, pianka t30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355B65D4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419BC506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>Szkielet sofy wykonany z drewna iglastego, płyty stolarskiej oraz sklejki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6FE59442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0FE23EAA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>Wyścielenie włóknina filcowa oraz owata 100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5C924FFB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8ABE2C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Sofa tapicerowana tkaniną o parametrach nie gorszych niż:</w:t>
            </w:r>
          </w:p>
          <w:p w14:paraId="66AE8396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ścieralność: 300 000 cykli,</w:t>
            </w:r>
          </w:p>
          <w:p w14:paraId="4FFAF705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trudnopalność BS EN 1021:1; BS EN 1021:2,</w:t>
            </w:r>
          </w:p>
          <w:p w14:paraId="69E35960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gramatura: min. 680 g/m2,</w:t>
            </w:r>
          </w:p>
          <w:p w14:paraId="51E89A8E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skład: powłoka zewnętrzna 100% vinyl, baza 100% poliester,</w:t>
            </w:r>
          </w:p>
          <w:p w14:paraId="637E1BE4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odporność na światło: &gt;7,</w:t>
            </w:r>
          </w:p>
          <w:p w14:paraId="7800DFA7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odporność na różnice temperatury,</w:t>
            </w:r>
          </w:p>
          <w:p w14:paraId="5491041A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odporność na płyny ustrojowe,</w:t>
            </w:r>
          </w:p>
          <w:p w14:paraId="1AD93FE1" w14:textId="5A572BCA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bariera przed drobnoustrojami, przeciwgrzybicza, przeciwbakteryjna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D37D0"/>
    <w:rsid w:val="003B7A3A"/>
    <w:rsid w:val="0055707E"/>
    <w:rsid w:val="005B4FD7"/>
    <w:rsid w:val="00776991"/>
    <w:rsid w:val="00A16DE5"/>
    <w:rsid w:val="00A20625"/>
    <w:rsid w:val="00CA08C7"/>
    <w:rsid w:val="00CD3C32"/>
    <w:rsid w:val="00E9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1D37D0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35">
    <w:name w:val="Style35"/>
    <w:basedOn w:val="Normalny"/>
    <w:rsid w:val="001D37D0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213</Words>
  <Characters>1281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2024-06-17T12:39:00Z</dcterms:modified>
</cp:coreProperties>
</file>